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51A6" w14:textId="01914C15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E6760C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5CFC3A19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9E74043" w14:textId="77777777" w:rsidTr="00FF06B1">
        <w:tc>
          <w:tcPr>
            <w:tcW w:w="5000" w:type="pct"/>
          </w:tcPr>
          <w:p w14:paraId="534DC765" w14:textId="27BB78D0" w:rsidR="00B37093" w:rsidRPr="0072152C" w:rsidRDefault="008E7506" w:rsidP="0086344F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BB67EC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B67EC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B67EC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7A04FF42" w14:textId="77777777" w:rsidTr="00FF06B1">
        <w:tc>
          <w:tcPr>
            <w:tcW w:w="5000" w:type="pct"/>
          </w:tcPr>
          <w:p w14:paraId="67992A9F" w14:textId="77777777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285E5B" w:rsidRPr="00285E5B">
              <w:rPr>
                <w:rFonts w:asciiTheme="majorEastAsia" w:eastAsiaTheme="majorEastAsia" w:hAnsiTheme="majorEastAsia"/>
                <w:b/>
                <w:bCs/>
                <w:szCs w:val="24"/>
              </w:rPr>
              <w:t>古人對防疫束手無策</w:t>
            </w:r>
            <w:r w:rsidR="00285E5B" w:rsidRPr="00285E5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15FBD204" w14:textId="77777777" w:rsidTr="00165577">
        <w:trPr>
          <w:trHeight w:val="730"/>
        </w:trPr>
        <w:tc>
          <w:tcPr>
            <w:tcW w:w="5000" w:type="pct"/>
          </w:tcPr>
          <w:p w14:paraId="2CC17D97" w14:textId="27173AB9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575EA5" w:rsidRPr="00575EA5">
              <w:rPr>
                <w:rFonts w:asciiTheme="majorEastAsia" w:eastAsiaTheme="majorEastAsia" w:hAnsiTheme="majorEastAsia"/>
                <w:szCs w:val="24"/>
              </w:rPr>
              <w:t>古人對防疫束手無策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？」的錯誤概念為題，</w:t>
            </w:r>
            <w:r w:rsidRPr="00575EA5">
              <w:rPr>
                <w:rFonts w:asciiTheme="majorEastAsia" w:eastAsiaTheme="majorEastAsia" w:hAnsiTheme="majorEastAsia" w:hint="eastAsia"/>
                <w:szCs w:val="24"/>
              </w:rPr>
              <w:t>由</w:t>
            </w:r>
            <w:r w:rsidR="00BB67EC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B67EC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B67EC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中國古人遇上疫症</w:t>
            </w:r>
            <w:r w:rsidR="00751DFA" w:rsidRPr="00751DFA">
              <w:rPr>
                <w:rFonts w:asciiTheme="majorEastAsia" w:eastAsiaTheme="majorEastAsia" w:hAnsiTheme="majorEastAsia" w:hint="eastAsia"/>
                <w:szCs w:val="24"/>
              </w:rPr>
              <w:t>時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是否有對</w:t>
            </w:r>
            <w:r w:rsidR="00575EA5" w:rsidRPr="00751DFA">
              <w:rPr>
                <w:rFonts w:asciiTheme="majorEastAsia" w:eastAsiaTheme="majorEastAsia" w:hAnsiTheme="majorEastAsia" w:hint="eastAsia"/>
                <w:szCs w:val="24"/>
              </w:rPr>
              <w:t>策</w:t>
            </w:r>
            <w:r w:rsidR="00751DFA" w:rsidRPr="00751DFA">
              <w:rPr>
                <w:rFonts w:asciiTheme="majorEastAsia" w:eastAsiaTheme="majorEastAsia" w:hAnsiTheme="majorEastAsia" w:hint="eastAsia"/>
                <w:szCs w:val="24"/>
              </w:rPr>
              <w:t>，以及</w:t>
            </w:r>
            <w:r w:rsidR="00575EA5" w:rsidRPr="00751DFA">
              <w:rPr>
                <w:rFonts w:asciiTheme="majorEastAsia" w:eastAsiaTheme="majorEastAsia" w:hAnsiTheme="majorEastAsia" w:hint="eastAsia"/>
                <w:szCs w:val="24"/>
              </w:rPr>
              <w:t>介紹現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今一些傳統的防疫方法</w:t>
            </w:r>
            <w:r w:rsidRPr="00575EA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</w:tc>
      </w:tr>
      <w:tr w:rsidR="00B37093" w14:paraId="57C134C3" w14:textId="77777777" w:rsidTr="00FF06B1">
        <w:tc>
          <w:tcPr>
            <w:tcW w:w="5000" w:type="pct"/>
          </w:tcPr>
          <w:p w14:paraId="78B493DB" w14:textId="77777777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24442B" w:rsidRPr="006F75C6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42991F6F" w14:textId="3F3F770C" w:rsidR="00B37093" w:rsidRPr="0024442B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A92780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24442B" w:rsidRPr="0024442B">
              <w:rPr>
                <w:rFonts w:asciiTheme="majorEastAsia" w:eastAsiaTheme="majorEastAsia" w:hAnsiTheme="majorEastAsia"/>
              </w:rPr>
              <w:t>認識一些對中國歷史影響深遠的人物和</w:t>
            </w:r>
            <w:r w:rsidR="0024442B" w:rsidRPr="0024442B">
              <w:rPr>
                <w:rFonts w:asciiTheme="majorEastAsia" w:eastAsiaTheme="majorEastAsia" w:hAnsiTheme="majorEastAsia" w:cs="新細明體" w:hint="eastAsia"/>
              </w:rPr>
              <w:t>故事</w:t>
            </w:r>
          </w:p>
          <w:p w14:paraId="0757CE4D" w14:textId="00C6E03A" w:rsidR="00B37093" w:rsidRPr="0024442B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A92780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24442B" w:rsidRPr="0024442B">
              <w:rPr>
                <w:rFonts w:asciiTheme="majorEastAsia" w:eastAsiaTheme="majorEastAsia" w:hAnsiTheme="majorEastAsia"/>
              </w:rPr>
              <w:t>從書本及其他來源蒐集資料，並以不同的形式和風格表達</w:t>
            </w:r>
          </w:p>
          <w:p w14:paraId="4E9225CE" w14:textId="6894D4E1" w:rsidR="00B37093" w:rsidRPr="00FF06B1" w:rsidRDefault="00B37093" w:rsidP="00FF06B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B37093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價值觀和態度：</w:t>
            </w:r>
            <w:r w:rsidR="0024442B" w:rsidRPr="0024442B">
              <w:rPr>
                <w:szCs w:val="24"/>
              </w:rPr>
              <w:t>欣賞中國傳統文化及對尋找更多的相關資料產生興</w:t>
            </w:r>
            <w:r w:rsidR="0024442B" w:rsidRPr="0024442B">
              <w:rPr>
                <w:rFonts w:ascii="新細明體" w:eastAsia="新細明體" w:hAnsi="新細明體" w:cs="新細明體" w:hint="eastAsia"/>
                <w:szCs w:val="24"/>
              </w:rPr>
              <w:t>趣</w:t>
            </w:r>
            <w:r w:rsidR="0024442B">
              <w:rPr>
                <w:rFonts w:ascii="新細明體" w:eastAsia="DengXian" w:hAnsi="新細明體" w:cs="新細明體" w:hint="eastAsia"/>
                <w:szCs w:val="24"/>
              </w:rPr>
              <w:t>；</w:t>
            </w:r>
            <w:r w:rsidR="0024442B" w:rsidRPr="0024442B">
              <w:rPr>
                <w:szCs w:val="24"/>
              </w:rPr>
              <w:t>尊重中國悠久的歷史與文</w:t>
            </w:r>
            <w:r w:rsidR="0024442B" w:rsidRPr="0024442B">
              <w:rPr>
                <w:rFonts w:ascii="新細明體" w:eastAsia="新細明體" w:hAnsi="新細明體" w:cs="新細明體" w:hint="eastAsia"/>
                <w:szCs w:val="24"/>
              </w:rPr>
              <w:t>化</w:t>
            </w:r>
          </w:p>
        </w:tc>
      </w:tr>
      <w:tr w:rsidR="00B37093" w14:paraId="117F4452" w14:textId="77777777" w:rsidTr="00FF06B1">
        <w:tc>
          <w:tcPr>
            <w:tcW w:w="5000" w:type="pct"/>
          </w:tcPr>
          <w:p w14:paraId="2A121062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120B3687" w14:textId="77777777" w:rsidR="00B37093" w:rsidRPr="0024442B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24442B" w:rsidRPr="0024442B">
              <w:rPr>
                <w:szCs w:val="24"/>
              </w:rPr>
              <w:t>歷史文化</w:t>
            </w:r>
            <w:r w:rsidR="0024442B" w:rsidRPr="0024442B">
              <w:rPr>
                <w:rFonts w:ascii="新細明體" w:eastAsia="新細明體" w:hAnsi="新細明體" w:cs="新細明體" w:hint="eastAsia"/>
                <w:szCs w:val="24"/>
              </w:rPr>
              <w:t>遊</w:t>
            </w:r>
          </w:p>
          <w:p w14:paraId="15E8728D" w14:textId="04F210A7" w:rsidR="00B37093" w:rsidRPr="0049063B" w:rsidRDefault="00B37093" w:rsidP="0049063B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24442B" w:rsidRPr="0024442B">
              <w:rPr>
                <w:szCs w:val="24"/>
              </w:rPr>
              <w:t>神州萬里</w:t>
            </w:r>
            <w:r w:rsidR="0024442B" w:rsidRPr="0024442B">
              <w:rPr>
                <w:rFonts w:ascii="新細明體" w:eastAsia="新細明體" w:hAnsi="新細明體" w:cs="新細明體" w:hint="eastAsia"/>
                <w:szCs w:val="24"/>
              </w:rPr>
              <w:t>行</w:t>
            </w:r>
          </w:p>
        </w:tc>
      </w:tr>
      <w:tr w:rsidR="00B37093" w14:paraId="075CFF2B" w14:textId="77777777" w:rsidTr="00FF06B1">
        <w:tc>
          <w:tcPr>
            <w:tcW w:w="5000" w:type="pct"/>
          </w:tcPr>
          <w:p w14:paraId="5A6CC100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1934F438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1F89CC4E" w14:textId="77777777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046F9C83" w14:textId="77777777" w:rsidR="00B37093" w:rsidRPr="00BF4E8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75EA5" w:rsidRPr="00575EA5">
              <w:rPr>
                <w:rFonts w:asciiTheme="majorEastAsia" w:eastAsiaTheme="majorEastAsia" w:hAnsiTheme="majorEastAsia"/>
                <w:szCs w:val="24"/>
              </w:rPr>
              <w:t>古人對防疫束手無策</w:t>
            </w:r>
            <w:r w:rsidR="00575EA5" w:rsidRPr="00165577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你知道古人是指什麼人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036D76" w:rsidRPr="00036D76">
              <w:rPr>
                <w:rFonts w:asciiTheme="majorEastAsia" w:eastAsiaTheme="majorEastAsia" w:hAnsiTheme="majorEastAsia" w:hint="eastAsia"/>
                <w:szCs w:val="24"/>
              </w:rPr>
              <w:t>試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猜想一下，古人遇上疫症時，有沒有預防和醫治的方法呢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48D40EB4" w14:textId="77777777" w:rsidR="0072152C" w:rsidRPr="0072152C" w:rsidRDefault="0072152C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0A44E350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FD13853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86A8DD5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5AD021BC" w14:textId="493310F5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241F89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241F89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241F89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241F89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A92780">
              <w:rPr>
                <w:rFonts w:hint="eastAsia"/>
              </w:rPr>
              <w:t>影片的內容中，哪一部份讓你最感興趣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7DAAFEB6" w14:textId="77777777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23FA8F05" w14:textId="77777777" w:rsidR="00B37093" w:rsidRPr="00BF4E8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12AF9" w:rsidRPr="00BF4E81">
              <w:rPr>
                <w:rFonts w:asciiTheme="majorEastAsia" w:eastAsiaTheme="majorEastAsia" w:hAnsiTheme="majorEastAsia"/>
                <w:szCs w:val="24"/>
              </w:rPr>
              <w:t>防疫無古今，最緊要用心</w:t>
            </w:r>
            <w:r w:rsidR="00A12AF9" w:rsidRPr="00BF4E81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BF4E81" w:rsidRPr="00BF4E81">
              <w:rPr>
                <w:rFonts w:asciiTheme="majorEastAsia" w:eastAsiaTheme="majorEastAsia" w:hAnsiTheme="majorEastAsia"/>
                <w:szCs w:val="24"/>
              </w:rPr>
              <w:t>防疫無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 w:rsidR="00BF4E81" w:rsidRPr="00BF4E81">
              <w:rPr>
                <w:rFonts w:asciiTheme="majorEastAsia" w:eastAsiaTheme="majorEastAsia" w:hAnsiTheme="majorEastAsia"/>
                <w:szCs w:val="24"/>
              </w:rPr>
              <w:t>古今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，哪些防疫方法是從古到今都一直沿用的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請舉例說明一下。疫症從古到今從沒間斷，為什麼只要我們肯用心就不怕呢？</w:t>
            </w:r>
          </w:p>
          <w:p w14:paraId="5E4D72E1" w14:textId="77777777" w:rsidR="00795AA1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5C3D0731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C49BA65" w14:textId="77777777" w:rsidR="00857E4B" w:rsidRDefault="00857E4B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學生各自反思：</w:t>
            </w:r>
          </w:p>
          <w:p w14:paraId="23807522" w14:textId="55759203" w:rsidR="00FC1A54" w:rsidRPr="00F66CC2" w:rsidRDefault="00857E4B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57E4B">
              <w:rPr>
                <w:rFonts w:asciiTheme="majorEastAsia" w:eastAsiaTheme="majorEastAsia" w:hAnsiTheme="majorEastAsia" w:hint="eastAsia"/>
                <w:szCs w:val="24"/>
              </w:rPr>
              <w:t>介紹</w:t>
            </w:r>
            <w:r w:rsidR="00F66CC2" w:rsidRPr="00F66CC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4B6830" w:rsidRPr="00F66CC2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1062BA" w:rsidRPr="00F66CC2">
              <w:rPr>
                <w:rFonts w:asciiTheme="majorEastAsia" w:eastAsiaTheme="majorEastAsia" w:hAnsiTheme="majorEastAsia" w:hint="eastAsia"/>
                <w:szCs w:val="24"/>
              </w:rPr>
              <w:t>選擇以下其中一</w:t>
            </w:r>
            <w:r w:rsidR="00EE27AD" w:rsidRPr="00F66CC2">
              <w:rPr>
                <w:rFonts w:asciiTheme="majorEastAsia" w:eastAsiaTheme="majorEastAsia" w:hAnsiTheme="majorEastAsia" w:hint="eastAsia"/>
                <w:szCs w:val="24"/>
              </w:rPr>
              <w:t>個項目</w:t>
            </w:r>
            <w:r w:rsidR="00F66CC2" w:rsidRPr="00F66CC2">
              <w:rPr>
                <w:rFonts w:asciiTheme="majorEastAsia" w:eastAsiaTheme="majorEastAsia" w:hAnsiTheme="majorEastAsia" w:hint="eastAsia"/>
                <w:szCs w:val="24"/>
              </w:rPr>
              <w:t>介紹自己</w:t>
            </w:r>
            <w:r w:rsidR="00EE27AD" w:rsidRPr="00F66CC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DC32F8" w:rsidRPr="00F66CC2">
              <w:rPr>
                <w:rFonts w:asciiTheme="majorEastAsia" w:eastAsiaTheme="majorEastAsia" w:hAnsiTheme="majorEastAsia" w:hint="eastAsia"/>
                <w:szCs w:val="24"/>
              </w:rPr>
              <w:t>喜歡的娛樂/在學校上課的形式/冬天的保暖方法</w:t>
            </w:r>
            <w:r w:rsidR="00AC7CCF" w:rsidRPr="00F66CC2">
              <w:rPr>
                <w:rFonts w:asciiTheme="majorEastAsia" w:eastAsia="DengXian" w:hAnsiTheme="majorEastAsia" w:hint="eastAsia"/>
                <w:szCs w:val="24"/>
              </w:rPr>
              <w:t>。</w:t>
            </w:r>
          </w:p>
          <w:p w14:paraId="121A54EC" w14:textId="77777777" w:rsidR="00F66CC2" w:rsidRDefault="00F66CC2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66CC2">
              <w:rPr>
                <w:rFonts w:asciiTheme="majorEastAsia" w:eastAsiaTheme="majorEastAsia" w:hAnsiTheme="majorEastAsia" w:hint="eastAsia"/>
                <w:szCs w:val="24"/>
              </w:rPr>
              <w:t>資料蒐集：就以上所選的一個項目，蒐集中國古人在這方面的資料。</w:t>
            </w:r>
          </w:p>
          <w:p w14:paraId="1738A4B9" w14:textId="0336CDD9" w:rsidR="00F66CC2" w:rsidRPr="00D836A8" w:rsidRDefault="00F66CC2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F66CC2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  <w:r w:rsidR="00DD3C6F" w:rsidRPr="00DD3C6F">
              <w:rPr>
                <w:rFonts w:asciiTheme="majorEastAsia" w:eastAsiaTheme="majorEastAsia" w:hAnsiTheme="majorEastAsia" w:hint="eastAsia"/>
                <w:szCs w:val="24"/>
              </w:rPr>
              <w:t>從</w:t>
            </w:r>
            <w:r w:rsidRPr="00D836A8">
              <w:rPr>
                <w:rFonts w:asciiTheme="majorEastAsia" w:eastAsiaTheme="majorEastAsia" w:hAnsiTheme="majorEastAsia" w:hint="eastAsia"/>
                <w:szCs w:val="24"/>
              </w:rPr>
              <w:t>所蒐集的資料，分享你對中國古人最欣賞的地方/覺得最應該向中國古人學習的地方。</w:t>
            </w:r>
          </w:p>
          <w:p w14:paraId="73140F84" w14:textId="77777777" w:rsidR="00AC7CCF" w:rsidRPr="00BB22A3" w:rsidRDefault="00BB22A3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學生可以選擇用圖畫/文字/錄像/錄音方式或混合多種方式完成以上工作。</w:t>
            </w:r>
          </w:p>
          <w:p w14:paraId="63A431A3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D112FA1" w14:textId="77777777" w:rsidR="0072152C" w:rsidRPr="00B37093" w:rsidRDefault="0072152C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73E67652" w14:textId="77777777" w:rsidTr="00FF06B1">
        <w:trPr>
          <w:trHeight w:val="1931"/>
        </w:trPr>
        <w:tc>
          <w:tcPr>
            <w:tcW w:w="5000" w:type="pct"/>
          </w:tcPr>
          <w:p w14:paraId="15B5D9A2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C6ADA7D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2A4CE7EB" w14:textId="77777777" w:rsidR="00B37093" w:rsidRPr="003B579C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3B579C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3B579C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3B579C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讓全班</w:t>
            </w:r>
            <w:r w:rsidR="003B579C" w:rsidRPr="003B579C">
              <w:rPr>
                <w:rFonts w:asciiTheme="majorEastAsia" w:eastAsiaTheme="majorEastAsia" w:hAnsiTheme="majorEastAsia" w:hint="eastAsia"/>
                <w:szCs w:val="24"/>
              </w:rPr>
              <w:t>欣賞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369FB9C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6B562225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6268D71B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5D91" w14:textId="77777777" w:rsidR="00516FD9" w:rsidRDefault="00516FD9" w:rsidP="00FA375A">
      <w:r>
        <w:separator/>
      </w:r>
    </w:p>
  </w:endnote>
  <w:endnote w:type="continuationSeparator" w:id="0">
    <w:p w14:paraId="1FE531C7" w14:textId="77777777" w:rsidR="00516FD9" w:rsidRDefault="00516FD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D248" w14:textId="77777777" w:rsidR="00516FD9" w:rsidRDefault="00516FD9" w:rsidP="00FA375A">
      <w:r>
        <w:separator/>
      </w:r>
    </w:p>
  </w:footnote>
  <w:footnote w:type="continuationSeparator" w:id="0">
    <w:p w14:paraId="6A654796" w14:textId="77777777" w:rsidR="00516FD9" w:rsidRDefault="00516FD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6E6313"/>
    <w:multiLevelType w:val="hybridMultilevel"/>
    <w:tmpl w:val="52EEF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7A7E72"/>
    <w:multiLevelType w:val="hybridMultilevel"/>
    <w:tmpl w:val="CA2691F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6AACD00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16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36D76"/>
    <w:rsid w:val="00040035"/>
    <w:rsid w:val="00041125"/>
    <w:rsid w:val="000463B1"/>
    <w:rsid w:val="000A5DEA"/>
    <w:rsid w:val="001062BA"/>
    <w:rsid w:val="001436A5"/>
    <w:rsid w:val="00165577"/>
    <w:rsid w:val="00177623"/>
    <w:rsid w:val="00184A64"/>
    <w:rsid w:val="001D507A"/>
    <w:rsid w:val="001E3949"/>
    <w:rsid w:val="00212549"/>
    <w:rsid w:val="00231314"/>
    <w:rsid w:val="00241F89"/>
    <w:rsid w:val="0024442B"/>
    <w:rsid w:val="0026008F"/>
    <w:rsid w:val="0027152D"/>
    <w:rsid w:val="002733FE"/>
    <w:rsid w:val="00285E5B"/>
    <w:rsid w:val="00297C6C"/>
    <w:rsid w:val="002B02D7"/>
    <w:rsid w:val="002E766E"/>
    <w:rsid w:val="00307DD7"/>
    <w:rsid w:val="00337ED8"/>
    <w:rsid w:val="00341000"/>
    <w:rsid w:val="00343256"/>
    <w:rsid w:val="00344CBB"/>
    <w:rsid w:val="00357EB4"/>
    <w:rsid w:val="00370A5D"/>
    <w:rsid w:val="00370E3A"/>
    <w:rsid w:val="003B579C"/>
    <w:rsid w:val="003B6E70"/>
    <w:rsid w:val="003C6641"/>
    <w:rsid w:val="003D543E"/>
    <w:rsid w:val="00453499"/>
    <w:rsid w:val="00456C32"/>
    <w:rsid w:val="0046268E"/>
    <w:rsid w:val="0049063B"/>
    <w:rsid w:val="0049266A"/>
    <w:rsid w:val="004B55F2"/>
    <w:rsid w:val="004B6830"/>
    <w:rsid w:val="004E5EA5"/>
    <w:rsid w:val="004F08E6"/>
    <w:rsid w:val="00516FD9"/>
    <w:rsid w:val="00530FCF"/>
    <w:rsid w:val="00564E62"/>
    <w:rsid w:val="00575EA5"/>
    <w:rsid w:val="005D2992"/>
    <w:rsid w:val="006026EA"/>
    <w:rsid w:val="006129E3"/>
    <w:rsid w:val="00652046"/>
    <w:rsid w:val="006773A6"/>
    <w:rsid w:val="00697D4C"/>
    <w:rsid w:val="006A2A02"/>
    <w:rsid w:val="006F75C6"/>
    <w:rsid w:val="0072152C"/>
    <w:rsid w:val="00751DFA"/>
    <w:rsid w:val="00762819"/>
    <w:rsid w:val="00795AA1"/>
    <w:rsid w:val="007B63C0"/>
    <w:rsid w:val="007D2B3A"/>
    <w:rsid w:val="007E2A05"/>
    <w:rsid w:val="00837C6A"/>
    <w:rsid w:val="00857E4B"/>
    <w:rsid w:val="0086344F"/>
    <w:rsid w:val="00866604"/>
    <w:rsid w:val="00882A96"/>
    <w:rsid w:val="008A41B1"/>
    <w:rsid w:val="008A4D71"/>
    <w:rsid w:val="008B5E78"/>
    <w:rsid w:val="008C62B0"/>
    <w:rsid w:val="008E5A03"/>
    <w:rsid w:val="008E7506"/>
    <w:rsid w:val="009348AB"/>
    <w:rsid w:val="0099321F"/>
    <w:rsid w:val="009A6BBC"/>
    <w:rsid w:val="009D24CD"/>
    <w:rsid w:val="009F4113"/>
    <w:rsid w:val="00A07C9B"/>
    <w:rsid w:val="00A11D24"/>
    <w:rsid w:val="00A129B1"/>
    <w:rsid w:val="00A12AF9"/>
    <w:rsid w:val="00A2641A"/>
    <w:rsid w:val="00A5363F"/>
    <w:rsid w:val="00A92780"/>
    <w:rsid w:val="00AB4B7A"/>
    <w:rsid w:val="00AC1B03"/>
    <w:rsid w:val="00AC7CCF"/>
    <w:rsid w:val="00AD0145"/>
    <w:rsid w:val="00AD649D"/>
    <w:rsid w:val="00AE0F9D"/>
    <w:rsid w:val="00B0449B"/>
    <w:rsid w:val="00B262FE"/>
    <w:rsid w:val="00B354D3"/>
    <w:rsid w:val="00B37093"/>
    <w:rsid w:val="00B52E0B"/>
    <w:rsid w:val="00B57464"/>
    <w:rsid w:val="00B64146"/>
    <w:rsid w:val="00B7305A"/>
    <w:rsid w:val="00B76088"/>
    <w:rsid w:val="00BA13B6"/>
    <w:rsid w:val="00BB22A3"/>
    <w:rsid w:val="00BB67EC"/>
    <w:rsid w:val="00BC0A26"/>
    <w:rsid w:val="00BF4E81"/>
    <w:rsid w:val="00C0097D"/>
    <w:rsid w:val="00C04E41"/>
    <w:rsid w:val="00C33E99"/>
    <w:rsid w:val="00C74AA5"/>
    <w:rsid w:val="00CA6E4B"/>
    <w:rsid w:val="00CB527E"/>
    <w:rsid w:val="00CF7CE1"/>
    <w:rsid w:val="00D2495A"/>
    <w:rsid w:val="00D30880"/>
    <w:rsid w:val="00D343E8"/>
    <w:rsid w:val="00D47820"/>
    <w:rsid w:val="00D60659"/>
    <w:rsid w:val="00D6157B"/>
    <w:rsid w:val="00D74312"/>
    <w:rsid w:val="00D836A8"/>
    <w:rsid w:val="00DB1A08"/>
    <w:rsid w:val="00DB3DB8"/>
    <w:rsid w:val="00DB4E0D"/>
    <w:rsid w:val="00DB776A"/>
    <w:rsid w:val="00DC32F8"/>
    <w:rsid w:val="00DD0C53"/>
    <w:rsid w:val="00DD3C6F"/>
    <w:rsid w:val="00DD7D19"/>
    <w:rsid w:val="00DE29B9"/>
    <w:rsid w:val="00DF1567"/>
    <w:rsid w:val="00E4128D"/>
    <w:rsid w:val="00E60071"/>
    <w:rsid w:val="00E643BF"/>
    <w:rsid w:val="00E6760C"/>
    <w:rsid w:val="00E85C95"/>
    <w:rsid w:val="00EC6190"/>
    <w:rsid w:val="00EC7F43"/>
    <w:rsid w:val="00EE27AD"/>
    <w:rsid w:val="00EE702A"/>
    <w:rsid w:val="00EF5F16"/>
    <w:rsid w:val="00F04EF3"/>
    <w:rsid w:val="00F166B2"/>
    <w:rsid w:val="00F55F24"/>
    <w:rsid w:val="00F56120"/>
    <w:rsid w:val="00F66CC2"/>
    <w:rsid w:val="00F77F92"/>
    <w:rsid w:val="00FA375A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D0C87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82451-90EA-45D0-986A-5C8683680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8CB0C-F950-4348-9CD8-50BF98A18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4B87C-E936-4EE0-8186-488616496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2021-03-24T04:13:00Z</dcterms:created>
  <dcterms:modified xsi:type="dcterms:W3CDTF">2021-03-24T04:13:00Z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